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4" w:lineRule="exac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一、国家标准</w:t>
      </w:r>
    </w:p>
    <w:tbl>
      <w:tblPr>
        <w:tblStyle w:val="10"/>
        <w:tblW w:w="1406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624"/>
        <w:gridCol w:w="1984"/>
        <w:gridCol w:w="8277"/>
        <w:gridCol w:w="1984"/>
        <w:gridCol w:w="11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tblHeader/>
          <w:jc w:val="center"/>
        </w:trPr>
        <w:tc>
          <w:tcPr>
            <w:tcW w:w="62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国家标准编号</w:t>
            </w:r>
          </w:p>
        </w:tc>
        <w:tc>
          <w:tcPr>
            <w:tcW w:w="82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国  家  标  准  名  称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代替标准号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</w:rPr>
              <w:t>实施日期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147-2020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印刷、书写和绘图用原纸尺寸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147-1997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454-2020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纸  耐破度的测定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454-2002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2679.1-2020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纸  透明度的测定  漫反射法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2679.1-2013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3044-2020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白刚玉、铬刚玉化学分析方法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3044-2007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4214.2-2020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家用和类似用途电器噪声测试方法  真空吸尘器的特殊要求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4214.2-2008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4214.4-2020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家用和类似用途电器噪声测试方法  洗衣机和离心式脱水机的特殊要求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4214.4-2008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4214.7-2020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家用和类似用途电器噪声测试方法  滚筒式干衣机的特殊要求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4214.7-2012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4688-2020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纸、纸板和纸浆  纤维组成的分析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4688-2002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4780-2020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汽车车身术语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4780-2000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4802.4-2020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纺织品  织物起毛起球性能的测定  第4部分：随机翻滚法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4802.4-2009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4893.2-2020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家具表面漆膜理化性能试验  第2部分：耐湿热测定法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4893.2-2005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4893.3-2020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家具表面漆膜理化性能试验  第3部分：耐干热测定法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4893.3-2005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5097-2020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无损检测  渗透检测和磁粉检测  观察条件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5097-2005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7979-2020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纸浆  二氯甲烷抽出物的测定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7979-2005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8813-2020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硬质泡沫塑料  压缩性能的测定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8813-2008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9125.2-2020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钢制管法兰连接用紧固件  第2部分：Class系列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9125-2010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10168-2020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土方机械  挖掘装载机  术语和商业规格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10168-2008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10784-2020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罐头食品分类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10784-2006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2021-08-01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12624-2020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手部防护  通用测试方法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12624-2009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2021-05-01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12753-2020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输送带用钢丝绳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12753-2008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13087-2020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饲料中异硫氰酸酯的测定方法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13087-1991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16937-2020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土方机械  司机视野  试验方法和性能准则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16937-2010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17742-2020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中国地震烈度表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17742-2008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18661-2020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金属卤化物灯（钪钠系列）  性能要求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18661-2008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spacing w:val="-6"/>
                <w:kern w:val="0"/>
                <w:sz w:val="22"/>
              </w:rPr>
              <w:t>GB/T 20975.37-2020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铝及铝合金化学分析方法  第37部分：铌含量的测定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21965-2020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钢丝绳  验收及缺陷术语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21965-2008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21983-2020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暖冬等级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21983-2008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22760-2020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消费品安全  风险评估导则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22760-2008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22830-2020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水彩画纸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22830-2008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24328.1-2020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卫生纸及其制品  第1部分：术语导则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24328.1-2009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24328.2-2020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卫生纸及其制品  第2部分：厚度、层积厚度、表观层积紧度和松厚度的测定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24328.2-2009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24328.3-2020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卫生纸及其制品  第3部分：抗张强度、最大力值时伸长率和抗张能量吸收的测定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24328.3-2009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24328.4-2020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卫生纸及其制品  第4部分：湿抗张强度的测定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24328.4-2009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24328.6-2020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卫生纸及其制品  第6部分：吸水时间和吸水能力的测定  篮筐浸没法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24328.6-2009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24328.7-2020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卫生纸及其制品  第7部分：球形耐破度的测定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24328.7-2009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24328.8-2020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卫</w:t>
            </w:r>
            <w:r>
              <w:rPr>
                <w:rFonts w:hint="eastAsia" w:ascii="仿宋_GB2312" w:hAnsi="宋体" w:eastAsia="仿宋_GB2312" w:cs="宋体"/>
                <w:spacing w:val="-6"/>
                <w:kern w:val="0"/>
                <w:sz w:val="22"/>
              </w:rPr>
              <w:t>生纸及其制品  第8部分：光学性能的测定  亮度和颜色的测定  D65/10°（室外日光条件）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24328.9-2020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卫生纸及其制品  第9部分：湿球形耐破度的测定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spacing w:val="-6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spacing w:val="-6"/>
                <w:kern w:val="0"/>
                <w:sz w:val="22"/>
              </w:rPr>
              <w:t>GB/T 24328.10-2020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卫生纸及其制品  第10部分：打孔线抗张强度的测定及打孔效率的计算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39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spacing w:val="-6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spacing w:val="-6"/>
                <w:kern w:val="0"/>
                <w:sz w:val="22"/>
              </w:rPr>
              <w:t>GB/T 24328.11-2020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卫</w:t>
            </w:r>
            <w:r>
              <w:rPr>
                <w:rFonts w:hint="eastAsia" w:ascii="仿宋_GB2312" w:hAnsi="宋体" w:eastAsia="仿宋_GB2312" w:cs="宋体"/>
                <w:spacing w:val="-6"/>
                <w:kern w:val="0"/>
                <w:sz w:val="22"/>
              </w:rPr>
              <w:t>生纸及其制品  第11部分：光学性能的测定  亮度和颜色的测定  C/2°（室内日光条件）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spacing w:val="-6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spacing w:val="-6"/>
                <w:kern w:val="0"/>
                <w:sz w:val="22"/>
              </w:rPr>
              <w:t>GB/T 24328.12-2020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卫生纸及其制品  第12部分：光学性能的测定  不透明度的测定  漫反射法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24451-2020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慢回弹软质聚氨酯泡沫塑料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24451-2009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24474.1-2020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乘运质量测量  第1部分：电梯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24474-2009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24988-2020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复印纸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24988-2010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25085.4-2020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道路车辆  汽车电缆  第4部分：交流30</w:t>
            </w:r>
            <w:r>
              <w:rPr>
                <w:rFonts w:ascii="仿宋_GB2312" w:hAnsi="宋体" w:eastAsia="仿宋_GB2312" w:cs="宋体"/>
                <w:kern w:val="0"/>
                <w:sz w:val="22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V或直流60 V单芯铝导体电缆的尺寸和要求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26206-2020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注水式足部按摩器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26206-2010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26790.4-2020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工业无线网络WIA规范  第4部分：WIA-FA协议一致性测试规范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26998-2020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职业经理人考试测评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26998-2011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27710-2020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地漏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27710-2011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49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28963-2020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船舶与海上技术  船用厨房烹调设备灭火系统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28963-2012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31009-2020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left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足部防护  鞋（靴）限量物质要求及测试方法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31008-2014，GB/T 31009-2014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31275-2020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照明设备对人体电磁辐射的评价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31275-2014</w:t>
            </w: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38048.1-2020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表面清洁器具  第1部分：试验材料和设备的通用要求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</w:t>
            </w:r>
            <w:r>
              <w:rPr>
                <w:rFonts w:ascii="仿宋_GB2312" w:hAnsi="宋体" w:eastAsia="仿宋_GB2312" w:cs="宋体"/>
                <w:kern w:val="0"/>
                <w:sz w:val="22"/>
              </w:rPr>
              <w:t>637.2</w:t>
            </w: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物联网  感知控制设备接入  第2部分：数据管理要求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hint="eastAsia"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38845-2020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智能仪器仪表的数据描述  定位器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38846-2020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智能工厂  工业自动化系统工程描述类库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38847-2020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智能工厂　工业控制异常监测工具技术要求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38848-2020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智能工厂  过程工业能源管控系统技术要求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38851-2020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信息技术  识别卡  集成指纹的身份识别卡通用技术要求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59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38852.1-2020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工业过程测量控制和自动化  系统评估中系统特性的评定  第1部分：术语和基本概念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38852.2-2020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工业过程测量控制和自动化  系统评估中系统特性的评定  第2部分：评估方法学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38854-2020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智能工厂  生产过程控制数据传输协议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38856-2020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干部网络培训  业务管理通用要求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38857-2020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干部网络培训  课程信息模型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38858-2020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干部网络培训  平台数据要求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38859-2020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干部网络培训  课程评价指标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38860-2020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干部网络培训  学员学习档案技术要求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38861-2020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干部网络培训  课程制作流程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38862-2020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干部网络培训  课程审核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69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38863-2020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干部网络培训  平台数据接口技术要求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38864-2020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干部网络培训  课程共建共享通用要求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38865-2020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干部网络培训  专题班规范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38866-2020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电子工业用二氯硅烷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38867-2020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电子工业用四氯化硅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38868-2020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工业控制网络通用技术要求  有线网络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38869-2020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基于OPC  UA的数字化车间互联网络架构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38870-2020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切割机器人系统通用技术条件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38871-2020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工业环境用移动操作臂复合机器人通用技术条件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38872-2020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工业机器人与生产环境通信架构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79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38873-2020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分拣机器人通用技术条件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38876-2020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接入网设备测试方法  10Gbit/s以太网无源光网络（10G  EPON）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38890-2020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三自由度并联机器人通用技术条件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38905-2020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民用无人机系统型号命名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38909-2020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民用轻小型无人机系统电磁兼容性要求与试验方法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38911-2020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民用轻小型无人直升机飞行控制系统通用要求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38924.1-2020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民用轻小型无人机系统环境试验方法  第1部分：总则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38924.2-2020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民用轻小型无人机系统环境试验方法  第2部分：低温试验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38924.3-2020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民用轻小型无人机系统环境试验方法  第3部分：高温试验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38924.4-2020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民用轻小型无人机系统环境试验方法  第4部分：温度和高度试验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89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38924.5-2020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民用轻小型无人机系统环境试验方法  第5部分：冲击试验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38924.6-2020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民用轻小型无人机系统环境试验方法  第6部分：振动试验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38924.7-2020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民用轻小型无人机系统环境试验方法  第7部分：湿热试验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38924.8-2020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民用轻小型无人机系统环境试验方法  第8部分：盐雾试验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38924.9-2020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民用轻小型无人机系统环境试验方法  第9部分：防水性试验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spacing w:val="-6"/>
                <w:kern w:val="0"/>
                <w:sz w:val="22"/>
              </w:rPr>
              <w:t>GB/T 38924.10-2020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民用轻小型无人机系统环境试验方法  第10部分：砂尘试验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38930-2020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民用轻小型无人机系统抗风性要求及试验方法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38931-2020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民用轻小型无人机系统安全性通用要求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38934-2020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公共电信网增强  支持智能环境预警应用的技术要求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38935-2020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光学遥感器在轨成像辐射性能评价方法  可见光-短波红外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99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38943.1-2020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土方机械  使用电力驱动的机械及其相关零件和系统的电安全  第1部分：一般要求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38943.2-2020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土方机械  使用电力驱动的机械及其相关零件和系统的电安全  第2部分：外部动力机器的特定要求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38943.3-2020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土方机械  使用电力驱动的机械及其相关零件和系统的电安全  第3部分：自行式机器的特定要求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38950-2020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凉夏等级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38951-2020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静止气象卫星S-VISSR数据接收系统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38956-2020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行政许可规范化测评指南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38957-2020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海上风电场热带气旋影响评估技术规范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38958-2020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变形铝合金精密锻造  工艺规范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38959-2020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高强度钢强力旋压  工艺规范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38964-2020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钛合金等温锻造  工艺规范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109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38965-2020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膜片联轴器  试验要求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38967-2020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民用飞机钣金件典型结构要素分类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38968-2020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铜冶炼行业循环经济实践技术指南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38970-2020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增材制造用钼及钼合金粉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38971-2020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增材制造用球形钴铬合金粉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38972-2020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增材制造用硼化钛颗粒增强铝合金粉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38973-2020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增材制造制粉用钛及钛合金棒材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38974-2020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增材制造用铌及铌合金粉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38975-2020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增材制造用钽及钽合金粉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38976-2020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硅材料中氧含量的测试  惰性气体熔融红外法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119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38977-2020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纳米晶硬质合金棒材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38978-2020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耐火材料  应力应变试验方法（三点弯曲法）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38979-2020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卫生陶瓷  坐便器冲洗噪声试验方法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38980-2020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锆管探伤对比试样人工缺陷尺寸测量方法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38981-2020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烧结金属注射成形材料  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38982-2020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钛及钛合金加工产品外形尺寸检测方法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38983.1-2020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虚拟同步机  第1部分：总则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38984.1-2020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基于属性的产品信息通用规范  第1部分：原则和方法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38985-2020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陶瓷液体色料性能技术要求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38986-2020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锆及锆合金表面除鳞和清洁方法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129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38987-2020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硬质合金螺旋孔棒材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38988-2020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损伤容限型钛合金板材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38989-2020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无机结合料稳定类材料单轴压缩弹性模量试验方法（中间段法）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38990-2020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道路用水性环氧树脂乳化沥青混合料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2021-06-01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38991-2020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军民通用资源  信息数据对接技术标准总体要求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38992-2020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军民通用资源  语义关系分类与表示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38993-2020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光伏电站有功及无功控制系统的控制策略导则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38994-2020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船舶数字化协同制造技术通用要求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38996-2020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民用轻小型固定翼无人机飞行控制系统通用要求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38997-2020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轻小型多旋翼无人机飞行控制与导航系统通用要求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139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38998-2020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裁切后办公用纸  边缘质量的测定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39008-2020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双端集成式LED灯  性能要求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39009-2020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精油  命名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39010-2020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精油  表征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39011-2020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消费品安全  危害识别导则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39011.1-2020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技术制图活动铅笔  第1部分：分类、尺寸、性能要求和试验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39011.2-2020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技术制图活动铅笔  第2部分：黑铅芯  分类和尺寸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39011.3-2020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技术制图活动铅笔  第3部分：黑铅芯  HB铅芯弯曲强度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39012-2020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消费品安全  风险预警指南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39013-2020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消费品安全  风险控制指南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149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39014-2020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生姜精油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39015.2-2020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道路车辆  牵引车与半挂车之间机械连接互换性  第2部分：低牵引座半挂牵引车与大容积半挂车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39016-2020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定制家具  通用设计规范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39017-2020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消费品追溯  追溯体系通则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39018-2020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智能照明设备  非主功能模式功率的测量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39019-2020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定制家具  组合组装标识技术要求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39020-2020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绿色产品评价  洗涤用品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39021-2020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智能照明系统  通用要求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39022-2020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照明系统和相关设备  术语和定义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39023-2020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书写和记号工具  降低窒息风险的笔套规范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159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39024-2020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木杆铅笔黑铅芯  分类和直径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2020-07-21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39025-2020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有色聚酰亚胺短纤维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39026-2020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循环再利用聚酯（PET）纤维鉴别方法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39027-2020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高强高模聚酰亚胺长丝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39028-2020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纺织机械与附件  罗拉式梳理成网机  术语和定义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39029-2020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生物产品去除重金属功效评价技术规范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39030-2020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酶制剂生理活性评价技术规范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39031-2020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城市公共设施服务  智能路灯基础信息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39032-2020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难燃刨花板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39033-2020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奥氏体-铁素体型双相不锈钢盘条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169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39034-2020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非公路用旅游观光车辆风险评价方法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170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39035-2020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冗余动力定位系统冗余设计和试验规程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171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39036-2020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船舶分段制造完整性要求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172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39037.2-2020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spacing w:val="-6"/>
                <w:kern w:val="0"/>
                <w:sz w:val="22"/>
              </w:rPr>
              <w:t>用于海上滚装船运输的道路车辆的系固点与系固设施布置  通用要求  第2部分：半挂车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173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39038-2020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船舶与海上技术  液化天然气加注干式快速接头技术要求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174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39039-2020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高强度钢氢致延迟断裂评价方法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175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39040-2020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包装用钢质锁扣及护角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176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39041-2020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钢筋混凝土用碳素钢-纤维增强复合材料复合钢筋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177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39042-2020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电工钢单片磁性能测试  H线圈法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178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39043-2020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游乐设施风险评价  危险源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179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39044-2020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政务服务平台接入规范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180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39045-2020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行政许可满意度测评指南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181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39046-2020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政务服务平台基础数据规范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182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39047-2020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政务服务平台基本功能规范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2020-10-01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183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39048-2020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行政许可事项分类与编码规则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2020-11-01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184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39052-2020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公共资源拍卖中心运行服务规范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185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39053-2020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跨境电子商务平台商家信用评价规范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186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39057-2020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科技成果经济价值评估指南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187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39062-2020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跨境电子商务  产品溯源信息管理规范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188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39064-2020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品牌培育指南  产业集群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189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39065-2020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电子商务质量信息共享规范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190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39068-2020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品牌价值评价  展览业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191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39070-2020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品牌价值评价  日用化学品业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192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39071-2020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品牌评价  消费者感知测量指南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193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39073-2020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品牌评价  核心元数据规范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194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39074-2020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纺织品  隔热性能的检测和评价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195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39075-2020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普通照明用有机发光二极管（OLED）面板  安全要求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196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39076-2020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纺织品  新烟碱类农药残留的测定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197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39081-2020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电阻点焊及凸焊接头的十字拉伸试验方法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198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39082-2020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电阻点焊、凸焊及缝焊接头的维氏硬度试验方法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28" w:type="dxa"/>
            <w:left w:w="108" w:type="dxa"/>
            <w:bottom w:w="28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624" w:type="dxa"/>
            <w:tcBorders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199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GB/T 39217-2020</w:t>
            </w:r>
          </w:p>
        </w:tc>
        <w:tc>
          <w:tcPr>
            <w:tcW w:w="827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化工园区综合评价导则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rPr>
                <w:rFonts w:ascii="仿宋_GB2312" w:hAnsi="宋体" w:eastAsia="仿宋_GB2312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shd w:val="clear" w:color="auto" w:fill="auto"/>
          </w:tcPr>
          <w:p>
            <w:pPr>
              <w:spacing w:line="280" w:lineRule="exact"/>
              <w:ind w:left="-51" w:leftChars="-25" w:right="-51" w:rightChars="-25"/>
              <w:jc w:val="center"/>
              <w:rPr>
                <w:rFonts w:ascii="仿宋_GB2312" w:hAnsi="宋体" w:eastAsia="仿宋_GB2312" w:cs="宋体"/>
                <w:kern w:val="0"/>
                <w:sz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</w:rPr>
              <w:t>2021-02-01</w:t>
            </w:r>
          </w:p>
        </w:tc>
      </w:tr>
    </w:tbl>
    <w:p>
      <w:pPr>
        <w:widowControl/>
        <w:jc w:val="left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br w:type="page"/>
      </w:r>
      <w:r>
        <w:rPr>
          <w:rFonts w:hint="eastAsia" w:ascii="黑体" w:hAnsi="黑体" w:eastAsia="黑体"/>
          <w:sz w:val="32"/>
          <w:szCs w:val="32"/>
        </w:rPr>
        <w:t>二、国家标准修改单</w:t>
      </w:r>
    </w:p>
    <w:tbl>
      <w:tblPr>
        <w:tblStyle w:val="10"/>
        <w:tblW w:w="13865" w:type="dxa"/>
        <w:jc w:val="center"/>
        <w:tblInd w:w="0" w:type="dxa"/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4"/>
        <w:gridCol w:w="2224"/>
        <w:gridCol w:w="7317"/>
        <w:gridCol w:w="1984"/>
        <w:gridCol w:w="1396"/>
      </w:tblGrid>
      <w:tr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94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_GB2312" w:eastAsia="仿宋_GB2312" w:cs="宋体" w:hAnsiTheme="minorEastAsia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eastAsia="仿宋_GB2312" w:cs="宋体" w:hAnsiTheme="minor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222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_GB2312" w:eastAsia="仿宋_GB2312" w:cs="宋体" w:hAnsiTheme="minorEastAsia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eastAsia="仿宋_GB2312" w:cs="宋体" w:hAnsiTheme="minorEastAsia"/>
                <w:b/>
                <w:bCs/>
                <w:color w:val="000000"/>
                <w:kern w:val="0"/>
                <w:sz w:val="22"/>
              </w:rPr>
              <w:t>国家标准编号</w:t>
            </w:r>
          </w:p>
        </w:tc>
        <w:tc>
          <w:tcPr>
            <w:tcW w:w="73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_GB2312" w:eastAsia="仿宋_GB2312" w:cs="宋体" w:hAnsiTheme="minorEastAsia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eastAsia="仿宋_GB2312" w:cs="宋体" w:hAnsiTheme="minorEastAsia"/>
                <w:b/>
                <w:bCs/>
                <w:color w:val="000000"/>
                <w:kern w:val="0"/>
                <w:sz w:val="22"/>
              </w:rPr>
              <w:t>国  家  标  准  名  称</w:t>
            </w:r>
          </w:p>
        </w:tc>
        <w:tc>
          <w:tcPr>
            <w:tcW w:w="198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_GB2312" w:eastAsia="仿宋_GB2312" w:cs="宋体" w:hAnsiTheme="minorEastAsia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eastAsia="仿宋_GB2312" w:cs="宋体" w:hAnsiTheme="minorEastAsia"/>
                <w:b/>
                <w:bCs/>
                <w:color w:val="000000"/>
                <w:kern w:val="0"/>
                <w:sz w:val="22"/>
              </w:rPr>
              <w:t>代替标准号</w:t>
            </w:r>
          </w:p>
        </w:tc>
        <w:tc>
          <w:tcPr>
            <w:tcW w:w="139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仿宋_GB2312" w:eastAsia="仿宋_GB2312" w:cs="宋体" w:hAnsiTheme="minorEastAsia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仿宋_GB2312" w:eastAsia="仿宋_GB2312" w:cs="宋体" w:hAnsiTheme="minorEastAsia"/>
                <w:b/>
                <w:bCs/>
                <w:color w:val="000000"/>
                <w:kern w:val="0"/>
                <w:sz w:val="22"/>
              </w:rPr>
              <w:t>实施日期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  <w:jc w:val="center"/>
        </w:trPr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center"/>
              <w:rPr>
                <w:rFonts w:ascii="仿宋_GB2312" w:eastAsia="仿宋_GB2312" w:cs="宋体" w:hAnsiTheme="minorEastAsia"/>
                <w:kern w:val="0"/>
                <w:sz w:val="22"/>
              </w:rPr>
            </w:pPr>
            <w:r>
              <w:rPr>
                <w:rFonts w:hint="eastAsia" w:ascii="仿宋_GB2312" w:eastAsia="仿宋_GB2312" w:cs="宋体" w:hAnsiTheme="minorEastAsia"/>
                <w:kern w:val="0"/>
                <w:sz w:val="22"/>
              </w:rPr>
              <w:t>1</w:t>
            </w:r>
          </w:p>
        </w:tc>
        <w:tc>
          <w:tcPr>
            <w:tcW w:w="222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left"/>
              <w:rPr>
                <w:rFonts w:ascii="仿宋_GB2312" w:eastAsia="仿宋_GB2312" w:cs="宋体" w:hAnsiTheme="minorEastAsia"/>
                <w:kern w:val="0"/>
                <w:sz w:val="22"/>
              </w:rPr>
            </w:pPr>
            <w:r>
              <w:rPr>
                <w:rFonts w:hint="eastAsia" w:ascii="仿宋_GB2312" w:eastAsia="仿宋_GB2312" w:cs="宋体" w:hAnsiTheme="minorEastAsia"/>
                <w:kern w:val="0"/>
                <w:sz w:val="22"/>
              </w:rPr>
              <w:t>GB/T 22875-2018</w:t>
            </w:r>
          </w:p>
        </w:tc>
        <w:tc>
          <w:tcPr>
            <w:tcW w:w="73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left"/>
              <w:rPr>
                <w:rFonts w:ascii="仿宋_GB2312" w:eastAsia="仿宋_GB2312" w:cs="宋体" w:hAnsiTheme="minorEastAsia"/>
                <w:kern w:val="0"/>
                <w:sz w:val="22"/>
              </w:rPr>
            </w:pPr>
            <w:r>
              <w:rPr>
                <w:rFonts w:hint="eastAsia" w:ascii="仿宋_GB2312" w:eastAsia="仿宋_GB2312" w:cs="宋体" w:hAnsiTheme="minorEastAsia"/>
                <w:kern w:val="0"/>
                <w:sz w:val="22"/>
              </w:rPr>
              <w:t>纸尿裤和卫生巾用高吸收性树脂  《第1号修改单》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仿宋_GB2312" w:eastAsia="仿宋_GB2312" w:cs="宋体" w:hAnsiTheme="minorEastAsia"/>
                <w:kern w:val="0"/>
                <w:sz w:val="22"/>
              </w:rPr>
            </w:pPr>
            <w:r>
              <w:rPr>
                <w:rFonts w:hint="eastAsia" w:ascii="仿宋_GB2312" w:eastAsia="仿宋_GB2312" w:cs="宋体" w:hAnsiTheme="minorEastAsia"/>
                <w:kern w:val="0"/>
                <w:sz w:val="22"/>
              </w:rPr>
              <w:t>GB/T 22875-2008,</w:t>
            </w:r>
          </w:p>
          <w:p>
            <w:pPr>
              <w:rPr>
                <w:rFonts w:ascii="仿宋_GB2312" w:eastAsia="仿宋_GB2312" w:cs="宋体" w:hAnsiTheme="minorEastAsia"/>
                <w:kern w:val="0"/>
                <w:sz w:val="22"/>
              </w:rPr>
            </w:pPr>
            <w:r>
              <w:rPr>
                <w:rFonts w:hint="eastAsia" w:ascii="仿宋_GB2312" w:eastAsia="仿宋_GB2312" w:cs="宋体" w:hAnsiTheme="minorEastAsia"/>
                <w:kern w:val="0"/>
                <w:sz w:val="22"/>
              </w:rPr>
              <w:t>GB/T 22905-2008</w:t>
            </w:r>
          </w:p>
        </w:tc>
        <w:tc>
          <w:tcPr>
            <w:tcW w:w="139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_GB2312" w:eastAsia="仿宋_GB2312" w:cs="宋体" w:hAnsiTheme="minorEastAsia"/>
                <w:kern w:val="0"/>
                <w:sz w:val="22"/>
              </w:rPr>
            </w:pPr>
            <w:r>
              <w:rPr>
                <w:rFonts w:hint="eastAsia" w:ascii="仿宋_GB2312" w:eastAsia="仿宋_GB2312" w:cs="宋体" w:hAnsiTheme="minorEastAsia"/>
                <w:kern w:val="0"/>
                <w:sz w:val="22"/>
              </w:rPr>
              <w:t>2020-07-21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  <w:jc w:val="center"/>
        </w:trPr>
        <w:tc>
          <w:tcPr>
            <w:tcW w:w="944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center"/>
              <w:rPr>
                <w:rFonts w:ascii="仿宋_GB2312" w:eastAsia="仿宋_GB2312" w:cs="宋体" w:hAnsiTheme="minorEastAsia"/>
                <w:kern w:val="0"/>
                <w:sz w:val="22"/>
              </w:rPr>
            </w:pPr>
            <w:r>
              <w:rPr>
                <w:rFonts w:hint="eastAsia" w:ascii="仿宋_GB2312" w:eastAsia="仿宋_GB2312" w:cs="宋体" w:hAnsiTheme="minorEastAsia"/>
                <w:kern w:val="0"/>
                <w:sz w:val="22"/>
              </w:rPr>
              <w:t>2</w:t>
            </w:r>
          </w:p>
        </w:tc>
        <w:tc>
          <w:tcPr>
            <w:tcW w:w="222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仿宋_GB2312" w:eastAsia="仿宋_GB2312" w:cs="宋体" w:hAnsiTheme="minorEastAsia"/>
                <w:kern w:val="0"/>
                <w:sz w:val="22"/>
              </w:rPr>
            </w:pPr>
            <w:r>
              <w:rPr>
                <w:rFonts w:hint="eastAsia" w:ascii="仿宋_GB2312" w:eastAsia="仿宋_GB2312" w:cs="宋体" w:hAnsiTheme="minorEastAsia"/>
                <w:kern w:val="0"/>
                <w:sz w:val="22"/>
              </w:rPr>
              <w:t>GB/T 26990-2011</w:t>
            </w:r>
          </w:p>
        </w:tc>
        <w:tc>
          <w:tcPr>
            <w:tcW w:w="731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仿宋_GB2312" w:eastAsia="仿宋_GB2312" w:cs="宋体" w:hAnsiTheme="minorEastAsia"/>
                <w:kern w:val="0"/>
                <w:sz w:val="22"/>
              </w:rPr>
            </w:pPr>
            <w:r>
              <w:rPr>
                <w:rFonts w:hint="eastAsia" w:ascii="仿宋_GB2312" w:eastAsia="仿宋_GB2312" w:cs="宋体" w:hAnsiTheme="minorEastAsia"/>
                <w:kern w:val="0"/>
                <w:sz w:val="22"/>
              </w:rPr>
              <w:t>燃料电池电动汽车  车载氢系统  技术条件  《第1号修改单》</w:t>
            </w:r>
          </w:p>
        </w:tc>
        <w:tc>
          <w:tcPr>
            <w:tcW w:w="1984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仿宋_GB2312" w:eastAsia="仿宋_GB2312" w:cs="宋体" w:hAnsiTheme="minorEastAsia"/>
                <w:kern w:val="0"/>
                <w:sz w:val="22"/>
              </w:rPr>
            </w:pPr>
          </w:p>
        </w:tc>
        <w:tc>
          <w:tcPr>
            <w:tcW w:w="1396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_GB2312" w:eastAsia="仿宋_GB2312" w:cs="宋体" w:hAnsiTheme="minorEastAsia"/>
                <w:kern w:val="0"/>
                <w:sz w:val="22"/>
              </w:rPr>
            </w:pPr>
            <w:r>
              <w:rPr>
                <w:rFonts w:hint="eastAsia" w:ascii="仿宋_GB2312" w:eastAsia="仿宋_GB2312" w:cs="宋体" w:hAnsiTheme="minorEastAsia"/>
                <w:kern w:val="0"/>
                <w:sz w:val="22"/>
              </w:rPr>
              <w:t>2020-07-21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  <w:jc w:val="center"/>
        </w:trPr>
        <w:tc>
          <w:tcPr>
            <w:tcW w:w="9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center"/>
              <w:rPr>
                <w:rFonts w:ascii="仿宋_GB2312" w:eastAsia="仿宋_GB2312" w:cs="宋体" w:hAnsiTheme="minorEastAsia"/>
                <w:kern w:val="0"/>
                <w:sz w:val="22"/>
              </w:rPr>
            </w:pPr>
            <w:r>
              <w:rPr>
                <w:rFonts w:hint="eastAsia" w:ascii="仿宋_GB2312" w:eastAsia="仿宋_GB2312" w:cs="宋体" w:hAnsiTheme="minorEastAsia"/>
                <w:kern w:val="0"/>
                <w:sz w:val="22"/>
              </w:rPr>
              <w:t>3</w:t>
            </w:r>
          </w:p>
        </w:tc>
        <w:tc>
          <w:tcPr>
            <w:tcW w:w="222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仿宋_GB2312" w:eastAsia="仿宋_GB2312" w:cs="宋体" w:hAnsiTheme="minorEastAsia"/>
                <w:kern w:val="0"/>
                <w:sz w:val="22"/>
              </w:rPr>
            </w:pPr>
            <w:r>
              <w:rPr>
                <w:rFonts w:hint="eastAsia" w:ascii="仿宋_GB2312" w:eastAsia="仿宋_GB2312" w:cs="宋体" w:hAnsiTheme="minorEastAsia"/>
                <w:kern w:val="0"/>
                <w:sz w:val="22"/>
              </w:rPr>
              <w:t>GB/T 29126-2012</w:t>
            </w:r>
          </w:p>
        </w:tc>
        <w:tc>
          <w:tcPr>
            <w:tcW w:w="73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仿宋_GB2312" w:eastAsia="仿宋_GB2312" w:cs="宋体" w:hAnsiTheme="minorEastAsia"/>
                <w:kern w:val="0"/>
                <w:sz w:val="22"/>
              </w:rPr>
            </w:pPr>
            <w:r>
              <w:rPr>
                <w:rFonts w:hint="eastAsia" w:ascii="仿宋_GB2312" w:eastAsia="仿宋_GB2312" w:cs="宋体" w:hAnsiTheme="minorEastAsia"/>
                <w:kern w:val="0"/>
                <w:sz w:val="22"/>
              </w:rPr>
              <w:t>燃料电池电动汽车  车载氢系统  试验方法  《第1号修改单》</w:t>
            </w:r>
          </w:p>
        </w:tc>
        <w:tc>
          <w:tcPr>
            <w:tcW w:w="198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rPr>
                <w:rFonts w:ascii="仿宋_GB2312" w:eastAsia="仿宋_GB2312" w:cs="宋体" w:hAnsiTheme="minorEastAsia"/>
                <w:kern w:val="0"/>
                <w:sz w:val="22"/>
              </w:rPr>
            </w:pPr>
          </w:p>
        </w:tc>
        <w:tc>
          <w:tcPr>
            <w:tcW w:w="139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rFonts w:ascii="仿宋_GB2312" w:eastAsia="仿宋_GB2312" w:cs="宋体" w:hAnsiTheme="minorEastAsia"/>
                <w:kern w:val="0"/>
                <w:sz w:val="22"/>
              </w:rPr>
            </w:pPr>
            <w:r>
              <w:rPr>
                <w:rFonts w:hint="eastAsia" w:ascii="仿宋_GB2312" w:eastAsia="仿宋_GB2312" w:cs="宋体" w:hAnsiTheme="minorEastAsia"/>
                <w:kern w:val="0"/>
                <w:sz w:val="22"/>
              </w:rPr>
              <w:t>2020-07-21</w:t>
            </w:r>
          </w:p>
        </w:tc>
      </w:tr>
    </w:tbl>
    <w:p>
      <w:pPr>
        <w:spacing w:line="594" w:lineRule="exact"/>
        <w:ind w:firstLine="55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仿宋_GB2312" w:hAnsi="黑体" w:eastAsia="仿宋_GB2312"/>
          <w:sz w:val="28"/>
          <w:szCs w:val="28"/>
        </w:rPr>
        <w:t>备注：1</w:t>
      </w:r>
      <w:r>
        <w:rPr>
          <w:rFonts w:ascii="仿宋_GB2312" w:hAnsi="黑体" w:eastAsia="仿宋_GB2312"/>
          <w:sz w:val="28"/>
          <w:szCs w:val="28"/>
        </w:rPr>
        <w:t>.GB/T 9125-2010</w:t>
      </w:r>
      <w:r>
        <w:rPr>
          <w:rFonts w:hint="eastAsia" w:ascii="仿宋_GB2312" w:hAnsi="宋体" w:eastAsia="仿宋_GB2312"/>
          <w:sz w:val="28"/>
          <w:szCs w:val="28"/>
        </w:rPr>
        <w:t>已全部被代替完。</w:t>
      </w:r>
    </w:p>
    <w:p>
      <w:pPr>
        <w:spacing w:line="594" w:lineRule="exact"/>
        <w:ind w:firstLine="550" w:firstLineChars="200"/>
        <w:rPr>
          <w:rFonts w:ascii="Times New Roman" w:hAnsi="Times New Roman" w:eastAsia="仿宋_GB2312" w:cs="Times New Roman"/>
          <w:sz w:val="32"/>
          <w:szCs w:val="32"/>
        </w:rPr>
        <w:sectPr>
          <w:footerReference r:id="rId3" w:type="default"/>
          <w:footerReference r:id="rId4" w:type="even"/>
          <w:pgSz w:w="16838" w:h="11906" w:orient="landscape"/>
          <w:pgMar w:top="1984" w:right="1474" w:bottom="1361" w:left="1474" w:header="851" w:footer="1361" w:gutter="0"/>
          <w:cols w:space="0" w:num="1"/>
          <w:docGrid w:type="linesAndChars" w:linePitch="295" w:charSpace="-1228"/>
        </w:sectPr>
      </w:pPr>
      <w:r>
        <w:rPr>
          <w:rFonts w:hint="eastAsia" w:ascii="仿宋_GB2312" w:hAnsi="黑体" w:eastAsia="仿宋_GB2312"/>
          <w:sz w:val="28"/>
          <w:szCs w:val="28"/>
        </w:rPr>
        <w:t xml:space="preserve"> </w:t>
      </w:r>
      <w:r>
        <w:rPr>
          <w:rFonts w:ascii="仿宋_GB2312" w:hAnsi="黑体" w:eastAsia="仿宋_GB2312"/>
          <w:sz w:val="28"/>
          <w:szCs w:val="28"/>
        </w:rPr>
        <w:t xml:space="preserve">     2.2020</w:t>
      </w:r>
      <w:r>
        <w:rPr>
          <w:rFonts w:hint="eastAsia" w:ascii="仿宋_GB2312" w:hAnsi="黑体" w:eastAsia="仿宋_GB2312"/>
          <w:sz w:val="28"/>
          <w:szCs w:val="28"/>
        </w:rPr>
        <w:t>年第4号公告发布的《干牛至》原标准号为</w:t>
      </w:r>
      <w:r>
        <w:rPr>
          <w:rFonts w:ascii="仿宋_GB2312" w:hAnsi="黑体" w:eastAsia="仿宋_GB2312"/>
          <w:sz w:val="28"/>
          <w:szCs w:val="28"/>
        </w:rPr>
        <w:t>GB/T 22302-2019</w:t>
      </w:r>
      <w:r>
        <w:rPr>
          <w:rFonts w:hint="eastAsia" w:ascii="仿宋_GB2312" w:hAnsi="黑体" w:eastAsia="仿宋_GB2312"/>
          <w:sz w:val="28"/>
          <w:szCs w:val="28"/>
        </w:rPr>
        <w:t>，现调整为</w:t>
      </w:r>
      <w:r>
        <w:rPr>
          <w:rFonts w:ascii="仿宋_GB2312" w:hAnsi="黑体" w:eastAsia="仿宋_GB2312"/>
          <w:sz w:val="28"/>
          <w:szCs w:val="28"/>
        </w:rPr>
        <w:t>GB/T 22302-2020</w:t>
      </w:r>
      <w:r>
        <w:rPr>
          <w:rFonts w:hint="eastAsia" w:ascii="仿宋_GB2312" w:hAnsi="黑体" w:eastAsia="仿宋_GB2312"/>
          <w:sz w:val="28"/>
          <w:szCs w:val="28"/>
        </w:rPr>
        <w:t>。</w:t>
      </w:r>
      <w:bookmarkStart w:id="0" w:name="_GoBack"/>
      <w:bookmarkEnd w:id="0"/>
    </w:p>
    <w:p>
      <w:pPr>
        <w:spacing w:line="594" w:lineRule="exact"/>
        <w:ind w:firstLine="638" w:firstLineChars="200"/>
        <w:rPr>
          <w:rFonts w:ascii="Times New Roman" w:hAnsi="Times New Roman" w:eastAsia="仿宋_GB2312" w:cs="Times New Roman"/>
          <w:sz w:val="32"/>
          <w:szCs w:val="32"/>
        </w:rPr>
      </w:pPr>
    </w:p>
    <w:p>
      <w:pPr>
        <w:spacing w:line="500" w:lineRule="exact"/>
      </w:pPr>
    </w:p>
    <w:p>
      <w:pPr>
        <w:spacing w:line="500" w:lineRule="exact"/>
      </w:pPr>
    </w:p>
    <w:p>
      <w:pPr>
        <w:spacing w:line="500" w:lineRule="exact"/>
      </w:pPr>
    </w:p>
    <w:p>
      <w:pPr>
        <w:spacing w:line="500" w:lineRule="exact"/>
      </w:pPr>
    </w:p>
    <w:p>
      <w:pPr>
        <w:spacing w:line="500" w:lineRule="exact"/>
      </w:pPr>
    </w:p>
    <w:p>
      <w:pPr>
        <w:spacing w:line="500" w:lineRule="exact"/>
      </w:pPr>
    </w:p>
    <w:p>
      <w:pPr>
        <w:spacing w:line="500" w:lineRule="exact"/>
      </w:pPr>
    </w:p>
    <w:p>
      <w:pPr>
        <w:spacing w:line="500" w:lineRule="exact"/>
      </w:pPr>
    </w:p>
    <w:p>
      <w:pPr>
        <w:spacing w:line="500" w:lineRule="exact"/>
      </w:pPr>
    </w:p>
    <w:p>
      <w:pPr>
        <w:spacing w:line="500" w:lineRule="exact"/>
      </w:pPr>
    </w:p>
    <w:p>
      <w:pPr>
        <w:spacing w:line="500" w:lineRule="exact"/>
      </w:pPr>
    </w:p>
    <w:p>
      <w:pPr>
        <w:spacing w:line="500" w:lineRule="exact"/>
      </w:pPr>
    </w:p>
    <w:p>
      <w:pPr>
        <w:spacing w:line="500" w:lineRule="exact"/>
      </w:pPr>
    </w:p>
    <w:p>
      <w:pPr>
        <w:spacing w:line="500" w:lineRule="exact"/>
      </w:pPr>
    </w:p>
    <w:p>
      <w:pPr>
        <w:spacing w:line="500" w:lineRule="exact"/>
      </w:pPr>
    </w:p>
    <w:p>
      <w:pPr>
        <w:spacing w:line="500" w:lineRule="exact"/>
      </w:pPr>
    </w:p>
    <w:p>
      <w:pPr>
        <w:spacing w:line="500" w:lineRule="exact"/>
      </w:pPr>
    </w:p>
    <w:p>
      <w:pPr>
        <w:spacing w:line="500" w:lineRule="exact"/>
      </w:pPr>
    </w:p>
    <w:p>
      <w:pPr>
        <w:spacing w:line="500" w:lineRule="exact"/>
      </w:pPr>
    </w:p>
    <w:p>
      <w:pPr>
        <w:spacing w:line="20" w:lineRule="exact"/>
        <w:rPr>
          <w:rFonts w:ascii="方正小标宋简体" w:eastAsia="方正小标宋简体"/>
          <w:sz w:val="32"/>
          <w:szCs w:val="32"/>
        </w:rPr>
      </w:pPr>
    </w:p>
    <w:sectPr>
      <w:pgSz w:w="11906" w:h="16838"/>
      <w:pgMar w:top="1984" w:right="1474" w:bottom="1361" w:left="1474" w:header="851" w:footer="1361" w:gutter="0"/>
      <w:cols w:space="0" w:num="1"/>
      <w:docGrid w:type="linesAndChars" w:linePitch="288" w:charSpace="-34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943211655"/>
    </w:sdtPr>
    <w:sdtContent>
      <w:p>
        <w:pPr>
          <w:pStyle w:val="4"/>
          <w:ind w:right="315" w:rightChars="150"/>
          <w:jc w:val="right"/>
        </w:pPr>
        <w:r>
          <w:rPr>
            <w:rFonts w:hint="eastAsia" w:asciiTheme="minorEastAsia" w:hAnsiTheme="minorEastAsia"/>
            <w:sz w:val="28"/>
            <w:szCs w:val="28"/>
          </w:rPr>
          <w:t xml:space="preserve">— 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1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3736517"/>
    </w:sdtPr>
    <w:sdtContent>
      <w:p>
        <w:pPr>
          <w:pStyle w:val="4"/>
          <w:ind w:left="315" w:leftChars="150" w:right="315" w:rightChars="150"/>
        </w:pPr>
        <w:r>
          <w:rPr>
            <w:rFonts w:hint="eastAsia" w:asciiTheme="minorEastAsia" w:hAnsiTheme="minorEastAsia"/>
            <w:sz w:val="28"/>
            <w:szCs w:val="28"/>
          </w:rPr>
          <w:t xml:space="preserve">— 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2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/>
            <w:sz w:val="28"/>
            <w:szCs w:val="28"/>
          </w:rPr>
          <w:t xml:space="preserve"> —</w:t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bordersDoNotSurroundHeader w:val="1"/>
  <w:bordersDoNotSurroundFooter w:val="1"/>
  <w:documentProtection w:enforcement="0"/>
  <w:defaultTabStop w:val="420"/>
  <w:evenAndOddHeaders w:val="1"/>
  <w:drawingGridHorizontalSpacing w:val="104"/>
  <w:drawingGridVerticalSpacing w:val="148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9D8"/>
    <w:rsid w:val="00004FCA"/>
    <w:rsid w:val="00071969"/>
    <w:rsid w:val="000876F0"/>
    <w:rsid w:val="000B3EFD"/>
    <w:rsid w:val="000C49E0"/>
    <w:rsid w:val="000D0844"/>
    <w:rsid w:val="000D5B66"/>
    <w:rsid w:val="000D6C18"/>
    <w:rsid w:val="000F7586"/>
    <w:rsid w:val="001032EE"/>
    <w:rsid w:val="0010470F"/>
    <w:rsid w:val="001469AE"/>
    <w:rsid w:val="00155DC5"/>
    <w:rsid w:val="00155DEA"/>
    <w:rsid w:val="001A2993"/>
    <w:rsid w:val="001E1205"/>
    <w:rsid w:val="0021368D"/>
    <w:rsid w:val="00225771"/>
    <w:rsid w:val="002266CE"/>
    <w:rsid w:val="0022745F"/>
    <w:rsid w:val="00250BC0"/>
    <w:rsid w:val="00252FFA"/>
    <w:rsid w:val="002538CF"/>
    <w:rsid w:val="002658B1"/>
    <w:rsid w:val="00271B4A"/>
    <w:rsid w:val="002822D3"/>
    <w:rsid w:val="002B0F2A"/>
    <w:rsid w:val="002E095D"/>
    <w:rsid w:val="002F3A19"/>
    <w:rsid w:val="003104B2"/>
    <w:rsid w:val="00311B6E"/>
    <w:rsid w:val="00320F5F"/>
    <w:rsid w:val="00323E68"/>
    <w:rsid w:val="00324D3F"/>
    <w:rsid w:val="00327DA0"/>
    <w:rsid w:val="00335EC4"/>
    <w:rsid w:val="00341CC3"/>
    <w:rsid w:val="00351491"/>
    <w:rsid w:val="003775E7"/>
    <w:rsid w:val="00380AD2"/>
    <w:rsid w:val="003837FA"/>
    <w:rsid w:val="003F2E00"/>
    <w:rsid w:val="00424297"/>
    <w:rsid w:val="004429D8"/>
    <w:rsid w:val="00454772"/>
    <w:rsid w:val="004600C3"/>
    <w:rsid w:val="00477BE9"/>
    <w:rsid w:val="00481181"/>
    <w:rsid w:val="00496F25"/>
    <w:rsid w:val="004D6D23"/>
    <w:rsid w:val="004E17DD"/>
    <w:rsid w:val="00503534"/>
    <w:rsid w:val="00522EE9"/>
    <w:rsid w:val="0052635E"/>
    <w:rsid w:val="00551578"/>
    <w:rsid w:val="00557032"/>
    <w:rsid w:val="00557A9E"/>
    <w:rsid w:val="00565959"/>
    <w:rsid w:val="005D6F75"/>
    <w:rsid w:val="005F3BC0"/>
    <w:rsid w:val="005F4C96"/>
    <w:rsid w:val="00635061"/>
    <w:rsid w:val="0064381B"/>
    <w:rsid w:val="0064748E"/>
    <w:rsid w:val="00657DF0"/>
    <w:rsid w:val="00676737"/>
    <w:rsid w:val="0069441F"/>
    <w:rsid w:val="006D46D7"/>
    <w:rsid w:val="006D7173"/>
    <w:rsid w:val="006E54E0"/>
    <w:rsid w:val="006F33B3"/>
    <w:rsid w:val="00711DE4"/>
    <w:rsid w:val="007251BD"/>
    <w:rsid w:val="00725A63"/>
    <w:rsid w:val="00741BDB"/>
    <w:rsid w:val="00794AD5"/>
    <w:rsid w:val="00797B44"/>
    <w:rsid w:val="007A5AB5"/>
    <w:rsid w:val="007C24E5"/>
    <w:rsid w:val="007C5348"/>
    <w:rsid w:val="007E528E"/>
    <w:rsid w:val="007E77D6"/>
    <w:rsid w:val="007F3462"/>
    <w:rsid w:val="007F463E"/>
    <w:rsid w:val="0081081C"/>
    <w:rsid w:val="00832DB0"/>
    <w:rsid w:val="0083485C"/>
    <w:rsid w:val="0083539A"/>
    <w:rsid w:val="00844E80"/>
    <w:rsid w:val="008D137A"/>
    <w:rsid w:val="008D6AB9"/>
    <w:rsid w:val="008E2BAD"/>
    <w:rsid w:val="0092555A"/>
    <w:rsid w:val="00930684"/>
    <w:rsid w:val="00970FD0"/>
    <w:rsid w:val="0097182D"/>
    <w:rsid w:val="00972022"/>
    <w:rsid w:val="00972632"/>
    <w:rsid w:val="00984EBE"/>
    <w:rsid w:val="009E7961"/>
    <w:rsid w:val="009F29E5"/>
    <w:rsid w:val="00A30238"/>
    <w:rsid w:val="00A363FD"/>
    <w:rsid w:val="00A47A93"/>
    <w:rsid w:val="00A6334C"/>
    <w:rsid w:val="00AA40FF"/>
    <w:rsid w:val="00AA50BF"/>
    <w:rsid w:val="00AE0F6D"/>
    <w:rsid w:val="00AE614E"/>
    <w:rsid w:val="00AF5CC7"/>
    <w:rsid w:val="00B12011"/>
    <w:rsid w:val="00B43C51"/>
    <w:rsid w:val="00B94F71"/>
    <w:rsid w:val="00BA5984"/>
    <w:rsid w:val="00BD57AA"/>
    <w:rsid w:val="00C169B5"/>
    <w:rsid w:val="00C332C5"/>
    <w:rsid w:val="00C46301"/>
    <w:rsid w:val="00CA77B7"/>
    <w:rsid w:val="00CF672F"/>
    <w:rsid w:val="00CF7121"/>
    <w:rsid w:val="00D37AF5"/>
    <w:rsid w:val="00D417A2"/>
    <w:rsid w:val="00D453F2"/>
    <w:rsid w:val="00D57592"/>
    <w:rsid w:val="00DA6895"/>
    <w:rsid w:val="00DE2756"/>
    <w:rsid w:val="00DE46D5"/>
    <w:rsid w:val="00DE525F"/>
    <w:rsid w:val="00DF3400"/>
    <w:rsid w:val="00E13730"/>
    <w:rsid w:val="00E179A1"/>
    <w:rsid w:val="00E20D67"/>
    <w:rsid w:val="00E44CF2"/>
    <w:rsid w:val="00E61426"/>
    <w:rsid w:val="00E82F5A"/>
    <w:rsid w:val="00E97FC4"/>
    <w:rsid w:val="00ED280A"/>
    <w:rsid w:val="00ED4ACE"/>
    <w:rsid w:val="00EE373F"/>
    <w:rsid w:val="00F072A3"/>
    <w:rsid w:val="00F21548"/>
    <w:rsid w:val="00F46ACB"/>
    <w:rsid w:val="00F808A4"/>
    <w:rsid w:val="00F865F5"/>
    <w:rsid w:val="00F975C7"/>
    <w:rsid w:val="00FB4E4D"/>
    <w:rsid w:val="00FC1A26"/>
    <w:rsid w:val="00FF0E72"/>
    <w:rsid w:val="017F6853"/>
    <w:rsid w:val="02A52A57"/>
    <w:rsid w:val="05F56BBA"/>
    <w:rsid w:val="10C202AC"/>
    <w:rsid w:val="10E5009A"/>
    <w:rsid w:val="1659671F"/>
    <w:rsid w:val="1EAD1BF8"/>
    <w:rsid w:val="2D3E3052"/>
    <w:rsid w:val="2E492002"/>
    <w:rsid w:val="35F16AA6"/>
    <w:rsid w:val="37717D31"/>
    <w:rsid w:val="394032FC"/>
    <w:rsid w:val="39943431"/>
    <w:rsid w:val="39C32C44"/>
    <w:rsid w:val="39D7204E"/>
    <w:rsid w:val="3F5D6095"/>
    <w:rsid w:val="4AB1373B"/>
    <w:rsid w:val="4C44287B"/>
    <w:rsid w:val="5144796A"/>
    <w:rsid w:val="57DB109B"/>
    <w:rsid w:val="590C5431"/>
    <w:rsid w:val="62783107"/>
    <w:rsid w:val="6F6E53D3"/>
    <w:rsid w:val="76EA1BE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4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semiHidden/>
    <w:unhideWhenUsed/>
    <w:qFormat/>
    <w:uiPriority w:val="0"/>
  </w:style>
  <w:style w:type="character" w:styleId="8">
    <w:name w:val="FollowedHyperlink"/>
    <w:basedOn w:val="6"/>
    <w:semiHidden/>
    <w:unhideWhenUsed/>
    <w:uiPriority w:val="99"/>
    <w:rPr>
      <w:color w:val="993366"/>
      <w:u w:val="single"/>
    </w:rPr>
  </w:style>
  <w:style w:type="character" w:styleId="9">
    <w:name w:val="Hyperlink"/>
    <w:basedOn w:val="6"/>
    <w:semiHidden/>
    <w:unhideWhenUsed/>
    <w:qFormat/>
    <w:uiPriority w:val="99"/>
    <w:rPr>
      <w:color w:val="0066CC"/>
      <w:u w:val="single"/>
    </w:rPr>
  </w:style>
  <w:style w:type="character" w:customStyle="1" w:styleId="11">
    <w:name w:val="页眉 字符"/>
    <w:basedOn w:val="6"/>
    <w:link w:val="5"/>
    <w:uiPriority w:val="99"/>
    <w:rPr>
      <w:sz w:val="18"/>
      <w:szCs w:val="18"/>
    </w:rPr>
  </w:style>
  <w:style w:type="character" w:customStyle="1" w:styleId="12">
    <w:name w:val="页脚 字符"/>
    <w:basedOn w:val="6"/>
    <w:link w:val="4"/>
    <w:uiPriority w:val="99"/>
    <w:rPr>
      <w:sz w:val="18"/>
      <w:szCs w:val="18"/>
    </w:rPr>
  </w:style>
  <w:style w:type="character" w:customStyle="1" w:styleId="13">
    <w:name w:val="批注框文本 字符"/>
    <w:basedOn w:val="6"/>
    <w:link w:val="3"/>
    <w:semiHidden/>
    <w:qFormat/>
    <w:uiPriority w:val="99"/>
    <w:rPr>
      <w:sz w:val="18"/>
      <w:szCs w:val="18"/>
    </w:rPr>
  </w:style>
  <w:style w:type="character" w:customStyle="1" w:styleId="14">
    <w:name w:val="日期 字符"/>
    <w:basedOn w:val="6"/>
    <w:link w:val="2"/>
    <w:semiHidden/>
    <w:uiPriority w:val="99"/>
  </w:style>
  <w:style w:type="paragraph" w:customStyle="1" w:styleId="15">
    <w:name w:val="font5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16">
    <w:name w:val="xl70"/>
    <w:basedOn w:val="1"/>
    <w:uiPriority w:val="0"/>
    <w:pPr>
      <w:widowControl/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17">
    <w:name w:val="xl7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18">
    <w:name w:val="xl72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19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20">
    <w:name w:val="xl7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24"/>
      <w:szCs w:val="24"/>
    </w:rPr>
  </w:style>
  <w:style w:type="paragraph" w:customStyle="1" w:styleId="21">
    <w:name w:val="xl75"/>
    <w:basedOn w:val="1"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32"/>
      <w:szCs w:val="32"/>
    </w:rPr>
  </w:style>
  <w:style w:type="paragraph" w:customStyle="1" w:styleId="22">
    <w:name w:val="xl76"/>
    <w:basedOn w:val="1"/>
    <w:uiPriority w:val="0"/>
    <w:pPr>
      <w:widowControl/>
      <w:pBdr>
        <w:lef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3">
    <w:name w:val="xl77"/>
    <w:basedOn w:val="1"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4">
    <w:name w:val="xl78"/>
    <w:basedOn w:val="1"/>
    <w:uiPriority w:val="0"/>
    <w:pPr>
      <w:widowControl/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5">
    <w:name w:val="xl79"/>
    <w:basedOn w:val="1"/>
    <w:uiPriority w:val="0"/>
    <w:pPr>
      <w:widowControl/>
      <w:pBdr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6">
    <w:name w:val="xl80"/>
    <w:basedOn w:val="1"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27">
    <w:name w:val="xl81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28">
    <w:name w:val="xl82"/>
    <w:basedOn w:val="1"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29">
    <w:name w:val="xl83"/>
    <w:basedOn w:val="1"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eastAsia="宋体" w:cs="宋体"/>
      <w:b/>
      <w:bCs/>
      <w:kern w:val="0"/>
      <w:sz w:val="28"/>
      <w:szCs w:val="28"/>
    </w:rPr>
  </w:style>
  <w:style w:type="paragraph" w:customStyle="1" w:styleId="30">
    <w:name w:val="xl84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1">
    <w:name w:val="xl85"/>
    <w:basedOn w:val="1"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2">
    <w:name w:val="xl86"/>
    <w:basedOn w:val="1"/>
    <w:uiPriority w:val="0"/>
    <w:pPr>
      <w:widowControl/>
      <w:spacing w:before="100" w:beforeAutospacing="1" w:after="100" w:afterAutospacing="1"/>
      <w:jc w:val="left"/>
    </w:pPr>
    <w:rPr>
      <w:rFonts w:ascii="黑体" w:hAnsi="黑体" w:eastAsia="黑体" w:cs="宋体"/>
      <w:kern w:val="0"/>
      <w:sz w:val="32"/>
      <w:szCs w:val="32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xl87"/>
    <w:basedOn w:val="1"/>
    <w:qFormat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5">
    <w:name w:val="xl88"/>
    <w:basedOn w:val="1"/>
    <w:uiPriority w:val="0"/>
    <w:pPr>
      <w:widowControl/>
      <w:pBdr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6">
    <w:name w:val="xl89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37">
    <w:name w:val="xl90"/>
    <w:basedOn w:val="1"/>
    <w:uiPriority w:val="0"/>
    <w:pPr>
      <w:widowControl/>
      <w:pBdr>
        <w:left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8">
    <w:name w:val="xl91"/>
    <w:basedOn w:val="1"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39">
    <w:name w:val="xl92"/>
    <w:basedOn w:val="1"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  <w:style w:type="paragraph" w:customStyle="1" w:styleId="40">
    <w:name w:val="xl93"/>
    <w:basedOn w:val="1"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12</Pages>
  <Words>1750</Words>
  <Characters>9976</Characters>
  <Lines>83</Lines>
  <Paragraphs>23</Paragraphs>
  <TotalTime>1</TotalTime>
  <ScaleCrop>false</ScaleCrop>
  <LinksUpToDate>false</LinksUpToDate>
  <CharactersWithSpaces>11703</CharactersWithSpaces>
  <Application>WPS Office_10.8.2.7129_F1E327BC-269C-435d-A152-05C5408002CA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2020-07-22T06:07:00Z</dcterms:created>
  <dc:creator>langlf</dc:creator>
  <cp:lastModifiedBy>sjl</cp:lastModifiedBy>
  <cp:lastPrinted>2020-07-22T02:04:00Z</cp:lastPrinted>
  <dcterms:modified xsi:type="dcterms:W3CDTF">2020-07-22T08:56:13Z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2052-10.8.2.7129</vt:lpwstr>
  </property>
</Properties>
</file>