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806" w:rsidRDefault="000A0B0B">
      <w:pPr>
        <w:spacing w:line="160" w:lineRule="atLeast"/>
      </w:pPr>
      <w:r>
        <w:rPr>
          <w:rFonts w:hint="eastAsia"/>
        </w:rPr>
        <w:t>附件：</w:t>
      </w:r>
    </w:p>
    <w:tbl>
      <w:tblPr>
        <w:tblW w:w="50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/>
      </w:tblPr>
      <w:tblGrid>
        <w:gridCol w:w="994"/>
        <w:gridCol w:w="2129"/>
        <w:gridCol w:w="5678"/>
        <w:gridCol w:w="3974"/>
        <w:gridCol w:w="1419"/>
      </w:tblGrid>
      <w:tr w:rsidR="002D7806">
        <w:trPr>
          <w:cantSplit/>
          <w:trHeight w:val="20"/>
          <w:tblHeader/>
          <w:tblCellSpacing w:w="0" w:type="dxa"/>
          <w:jc w:val="center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序号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国家标准编号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国　　家　　标　　准　　名　　称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代替标准号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实施日期</w:t>
            </w:r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1689-2014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硫化橡胶 耐磨性能的测定（用阿克隆磨耗试验机）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Cs/>
              </w:rPr>
            </w:pPr>
            <w:r>
              <w:rPr>
                <w:rFonts w:ascii="宋体" w:hAnsi="宋体" w:hint="eastAsia"/>
                <w:bCs/>
              </w:rPr>
              <w:t>GB/T 1689-1998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3512-2014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硫化橡胶或热塑性橡胶 热空气加速老化和耐热试验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3512-2001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3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7251.10-2014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低压成套开关设备和控制设备 第10部分：规定成套设备的指南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4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7759.2-2014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硫化橡胶或热塑性橡胶 压缩永久变形的测定 第2部分：在低温条件下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5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7762-2014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硫化橡胶或热塑性橡胶 耐臭氧龟裂 静态拉伸试验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7762-2003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6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 7958-2014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煤矿用电容式发爆器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 7958-2000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2015-11-01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7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8117.3-2014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汽轮机热力性能验收试验规程　第3部分：方法Ｃ 改造汽轮机的热力性能验证试验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8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9869-2014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橡胶胶料 硫化特性的测定 圆盘振荡硫化仪法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9869-1997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9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 10543-2014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飞机地面加油和排油用橡胶软管及软管组合件 规范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 10543-2003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2015-10-01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10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10632-2014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烟花爆竹 抽样检查规则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10632-2004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2016-01-01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11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10822-2014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一般用途织物芯阻燃输送带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10822-2003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2015-10-01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12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 13486-2014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便携式热催化甲烷检测报警仪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 13486-2000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2015-11-01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13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13936-2014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硫化橡胶 与金属粘接拉伸剪切强度测定方法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13936-1992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14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14602-2014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电子工业用气体 氯化氢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14602-1993,GB/T 24469-2009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lastRenderedPageBreak/>
              <w:t>15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14837.2-2014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橡胶和橡胶制品 热重分析法测定硫化胶和未硫化胶的成分 第2部分：丙烯腈-丁二烯橡胶和卤化丁基橡胶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16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15252-2014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混炼胶或硫化胶 硫化物型硫含量的测定 碘量法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15252-1994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17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15254-2014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硫化橡胶 与金属粘接 180°剥离试验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15254-1994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18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15357-2014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表面活性剂和洗涤剂 旋转粘度计测定液体产品的粘度和流动性质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15357-1994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19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15445.6-2014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粒度分析结果的表述 第6部分：颗粒形状和形态的定性及定量表述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20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15629.3-2014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信息技术 系统间远程通信和信息交换 局域网和城域网 特定要求 第3部分：带碰撞检测的载波侦听多址访问（CSMA/CD）的访问方法和物理层规范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15629.3-1995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21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 16383-2014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医疗卫生用品辐射灭菌消毒质量控制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 16383-1996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22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16586-2014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硫化橡胶 与钢丝帘线粘合强度的测定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16586-1996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23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16895.6-2014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低压电气装置 第5-52部分：电气设备的选择和安装 布线系统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 16895.6-2000,GB/T 16895.15-2002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24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17626.20-2014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电磁兼容 试验和测量技术 横电磁波（TEM）波导中的发射和抗扰度试验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25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17626.21-2014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电磁兼容 试验和测量技术 混波室试验方法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26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18425-2014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蒸汽橡胶软管和软管组合件 试验方法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18425-2001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27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18595-2014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一般照明用设备电磁兼容抗扰度要求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18595-2001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lastRenderedPageBreak/>
              <w:t>28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18855-2014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燃料水煤浆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18855-2008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29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18867-2014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电子工业用气体 六氟化硫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18867-2002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30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18994-2014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电子工业用气体 高纯氯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18994-2003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31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19428-2014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地震灾害预测及其信息管理系统技术规范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19428-2003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32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19464-2014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烷基糖苷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19464-2004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33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 19578-2014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乘用车燃料消耗量限值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 19578-2004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2016-01-01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34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20641-2014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低压成套开关设备和控制设备 空壳体的一般要求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20641-2006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35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20850-2014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机械安全 机械安全标准的理解和使用指南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20850-2007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2015-10-01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36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21411.1-2014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石油天然气工业 人工举升用螺杆泵系统 第1部分：泵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21411.1-2008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2015-10-01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37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 21861-2014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机动车安全技术检验项目和方法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 21861-2008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2015-03-01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38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22148.1-2014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电磁发射的试验方法 第1部分：单端和双端荧光灯用电子控制装置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22148-2008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39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22148.2-2014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电磁发射的试验方法 第2部分：放电灯(荧光灯除外)用电子控制装置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40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25151.6-2014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尿素高压设备制造检验方法 第6部分：尿素高压设备氦渗漏试验方法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2015-10-01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41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 27999-2014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乘用车燃料消耗量评价方法及指标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 27999-2011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2016-01-01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42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29428.2-2014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地震灾害紧急救援队伍救援行动 第2部分：程序和方法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lastRenderedPageBreak/>
              <w:t>43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29613.2-2014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橡胶 裂解气相色谱分析法 第2部分：苯乙烯/丁二烯/异戊二烯比率的测定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44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30681-2014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洗车场所节水技术规范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45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30682-2014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洗浴场所节水技术规范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46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30683-2014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室外人工滑雪场节水技术规范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47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30684-2014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高尔夫球场节水技术规范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48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30685-2014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气瓶直立道路运输技术要求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49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30686-2014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馆藏青铜质和铁质文物病害与图示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50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30687-2014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馆藏金属文物保护修复记录规范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51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30688-2014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馆藏砖石文物病害与图示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52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 30689-2014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内镜自动清洗消毒机卫生要求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53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30690-2014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小型压力蒸汽灭菌器灭菌效果监测方法和评价要求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54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30691-2014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输送带 试验环境和状态调节时间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2015-10-01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55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31048-2014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铜冷却壁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2015-10-01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56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31049-2014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石油钻机顶部驱动钻井装置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2015-10-01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57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31050-2014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冶金起重机能效测试方法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58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31051.1-2014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起重机 工作和非工作状态下的锚定装置 第1部分：总则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lastRenderedPageBreak/>
              <w:t>59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31052.1-2014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起重机械 检查与维护规程 第1部分：总则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60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31053-2014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机械产品逆向工程三维建模技术要求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2015-10-01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61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31054-2014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机械产品计算机辅助工程 有限元数值计算 术语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2015-10-01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62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31055-2014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谷糙分离筛板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63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31056-2014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大米去石筛板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64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31057.1-2014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颗粒材料 物理性能测试 第1部分：松装密度的测量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65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31058-2014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电子工业用气体 四氟化硅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66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31059-2014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裱花蛋糕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2015-12-01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67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 31060-2014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水处理剂 硫酸铝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2015-10-01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68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31061-2014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盾构法隧道管片用软木橡胶衬垫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69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31062-2014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聚合物多元醇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70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31063-2014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丁基橡胶药用瓶塞高压水溶出物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71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31064-2014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橡胶或塑料涂覆织物 抗刺穿性测试方法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72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31065-2014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钻井平台张紧器用耐火软管及软管组合件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73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31066-2014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电工术语 水轮机控制系统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74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31067-2014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桥梁防雷技术规范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75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31068-2014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普通高等学校安全技术防范系统要求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5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lastRenderedPageBreak/>
              <w:t>76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31070.1-2014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楼寓对讲系统 第1部分：通用技术要求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77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31071-2014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科技平台 一致性测试的原则与方法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78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31072-2014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科技平台 统一身份认证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79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31073-2014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科技平台 服务核心元数据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80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31074-2014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科技平台 数据元设计与管理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81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31075-2014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科技平台 通用术语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82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31076.1-2014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汉文古籍特藏藏品定级 第1部分：古籍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83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31077-2014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水库地震监测技术要求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84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31078-2014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低温仓储作业规范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85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31079-2014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社区地震应急指南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86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31080-2014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水产品冷链物流服务规范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87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31081-2014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塑料箱式托盘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88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31082-2014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展览会数据审核规则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89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31083-2014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乘用车公路运输栓紧带式固定技术要求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90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31084-2014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国际货运代理运输单证交接规范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91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31085-2014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国际货运代理单证签发规范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92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31086-2014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物流企业冷链服务要求与能力评估指标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2015-07-01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lastRenderedPageBreak/>
              <w:t>93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31087-2014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商品煤杂物控制技术要求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94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31088-2014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工业园区循环经济管理通则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95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31089-2014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煤矿回采率计算方法及要求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96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31090-2014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煤炭直接液化柴油组分油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97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31091-2014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煤场管理通用技术要求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98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31092-2014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蓝宝石单晶晶锭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2015-09-01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99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31093-2014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蓝宝石晶锭应力测试方法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2015-09-01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100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 31094-2014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防爆电梯制造与安装安全规范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101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31095-2014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地震情况下的电梯要求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102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31096-2014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燃煤助燃剂技术条件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103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31097-2014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燃煤助燃剂助燃效果评价方法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104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31098-2014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燃煤固硫效果评价方法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105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31099-2014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燃煤固硫剂技术条件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2015-06-01</w:t>
              </w:r>
            </w:smartTag>
          </w:p>
        </w:tc>
      </w:tr>
      <w:tr w:rsidR="002D7806">
        <w:trPr>
          <w:cantSplit/>
          <w:trHeight w:val="20"/>
          <w:tblCellSpacing w:w="0" w:type="dxa"/>
          <w:jc w:val="center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106</w:t>
            </w: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GB/T 31289-2014</w:t>
            </w:r>
          </w:p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</w:rPr>
              <w:t>海工硅酸盐水泥</w:t>
            </w:r>
          </w:p>
        </w:tc>
        <w:tc>
          <w:tcPr>
            <w:tcW w:w="14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2D7806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7806" w:rsidRDefault="000A0B0B">
            <w:pPr>
              <w:jc w:val="center"/>
              <w:rPr>
                <w:rFonts w:ascii="宋体" w:hAnsi="宋体"/>
                <w:b/>
                <w:bCs/>
              </w:rPr>
            </w:pPr>
            <w:smartTag w:uri="urn:schemas-microsoft-com:office:smarttags" w:element="chsdate">
              <w:smartTagPr>
                <w:attr w:name="Year" w:val="2005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宋体" w:hAnsi="宋体" w:hint="eastAsia"/>
                </w:rPr>
                <w:t>2015-10-01</w:t>
              </w:r>
            </w:smartTag>
          </w:p>
        </w:tc>
      </w:tr>
    </w:tbl>
    <w:p w:rsidR="000A0B0B" w:rsidRDefault="000A0B0B"/>
    <w:sectPr w:rsidR="000A0B0B" w:rsidSect="002D7806">
      <w:pgSz w:w="16838" w:h="11906" w:orient="landscape"/>
      <w:pgMar w:top="1021" w:right="1440" w:bottom="1021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F06" w:rsidRDefault="00C84F06" w:rsidP="00C630F2">
      <w:r>
        <w:separator/>
      </w:r>
    </w:p>
  </w:endnote>
  <w:endnote w:type="continuationSeparator" w:id="0">
    <w:p w:rsidR="00C84F06" w:rsidRDefault="00C84F06" w:rsidP="00C630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F06" w:rsidRDefault="00C84F06" w:rsidP="00C630F2">
      <w:r>
        <w:separator/>
      </w:r>
    </w:p>
  </w:footnote>
  <w:footnote w:type="continuationSeparator" w:id="0">
    <w:p w:rsidR="00C84F06" w:rsidRDefault="00C84F06" w:rsidP="00C630F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630F2"/>
    <w:rsid w:val="000A0B0B"/>
    <w:rsid w:val="002D7806"/>
    <w:rsid w:val="00AE2962"/>
    <w:rsid w:val="00C630F2"/>
    <w:rsid w:val="00C84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7806"/>
    <w:pPr>
      <w:widowControl w:val="0"/>
      <w:jc w:val="both"/>
    </w:pPr>
    <w:rPr>
      <w:rFonts w:eastAsia="宋体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D78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locked/>
    <w:rsid w:val="002D7806"/>
    <w:rPr>
      <w:rFonts w:ascii="宋体" w:eastAsia="宋体" w:hAnsi="宋体" w:hint="eastAsia"/>
      <w:kern w:val="2"/>
      <w:sz w:val="18"/>
      <w:szCs w:val="18"/>
    </w:rPr>
  </w:style>
  <w:style w:type="paragraph" w:styleId="a4">
    <w:name w:val="footer"/>
    <w:basedOn w:val="a"/>
    <w:link w:val="Char0"/>
    <w:rsid w:val="002D78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locked/>
    <w:rsid w:val="002D7806"/>
    <w:rPr>
      <w:rFonts w:ascii="宋体" w:eastAsia="宋体" w:hAnsi="宋体" w:hint="eastAsia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864</Words>
  <Characters>4931</Characters>
  <Application>Microsoft Office Word</Application>
  <DocSecurity>0</DocSecurity>
  <Lines>41</Lines>
  <Paragraphs>11</Paragraphs>
  <ScaleCrop>false</ScaleCrop>
  <Company>sac</Company>
  <LinksUpToDate>false</LinksUpToDate>
  <CharactersWithSpaces>5784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分页表格打印</dc:title>
  <dc:creator>genghl</dc:creator>
  <cp:lastModifiedBy>liqin</cp:lastModifiedBy>
  <cp:revision>2</cp:revision>
  <cp:lastPrinted>2006-01-04T05:51:00Z</cp:lastPrinted>
  <dcterms:created xsi:type="dcterms:W3CDTF">2014-12-22T06:17:00Z</dcterms:created>
  <dcterms:modified xsi:type="dcterms:W3CDTF">2014-12-22T06:17:00Z</dcterms:modified>
</cp:coreProperties>
</file>